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2F" w:rsidRPr="00052BB7" w:rsidRDefault="00E34EBE" w:rsidP="00B300E2">
      <w:pPr>
        <w:ind w:left="284" w:right="283"/>
        <w:jc w:val="both"/>
        <w:rPr>
          <w:rFonts w:ascii="Times New Roman" w:hAnsi="Times New Roman" w:cs="Times New Roman"/>
          <w:b/>
          <w:sz w:val="28"/>
        </w:rPr>
      </w:pPr>
      <w:r w:rsidRPr="00052BB7">
        <w:rPr>
          <w:rFonts w:ascii="Times New Roman" w:hAnsi="Times New Roman" w:cs="Times New Roman"/>
          <w:b/>
          <w:sz w:val="28"/>
        </w:rPr>
        <w:t xml:space="preserve">15-17 </w:t>
      </w:r>
      <w:r w:rsidR="00185FF1" w:rsidRPr="00052BB7">
        <w:rPr>
          <w:rFonts w:ascii="Times New Roman" w:hAnsi="Times New Roman" w:cs="Times New Roman"/>
          <w:b/>
          <w:sz w:val="28"/>
        </w:rPr>
        <w:t xml:space="preserve">Mart </w:t>
      </w:r>
      <w:r w:rsidRPr="00052BB7">
        <w:rPr>
          <w:rFonts w:ascii="Times New Roman" w:hAnsi="Times New Roman" w:cs="Times New Roman"/>
          <w:b/>
          <w:sz w:val="28"/>
        </w:rPr>
        <w:t xml:space="preserve">2018 Tarihleri Arasında </w:t>
      </w:r>
      <w:proofErr w:type="spellStart"/>
      <w:r w:rsidR="00185FF1" w:rsidRPr="00052BB7">
        <w:rPr>
          <w:rFonts w:ascii="Times New Roman" w:hAnsi="Times New Roman" w:cs="Times New Roman"/>
          <w:b/>
          <w:sz w:val="28"/>
        </w:rPr>
        <w:t>Siracusa’da</w:t>
      </w:r>
      <w:proofErr w:type="spellEnd"/>
      <w:r w:rsidR="00185FF1" w:rsidRPr="00052BB7">
        <w:rPr>
          <w:rFonts w:ascii="Times New Roman" w:hAnsi="Times New Roman" w:cs="Times New Roman"/>
          <w:b/>
          <w:sz w:val="28"/>
        </w:rPr>
        <w:t xml:space="preserve"> </w:t>
      </w:r>
      <w:r w:rsidRPr="00052BB7">
        <w:rPr>
          <w:rFonts w:ascii="Times New Roman" w:hAnsi="Times New Roman" w:cs="Times New Roman"/>
          <w:b/>
          <w:sz w:val="28"/>
        </w:rPr>
        <w:t xml:space="preserve">Gerçekleştirilecek </w:t>
      </w:r>
      <w:r w:rsidR="00AE6494" w:rsidRPr="00052BB7">
        <w:rPr>
          <w:rFonts w:ascii="Times New Roman" w:hAnsi="Times New Roman" w:cs="Times New Roman"/>
          <w:b/>
          <w:sz w:val="28"/>
        </w:rPr>
        <w:t xml:space="preserve">Avrupa Birliği </w:t>
      </w:r>
      <w:r w:rsidRPr="00052BB7">
        <w:rPr>
          <w:rFonts w:ascii="Times New Roman" w:hAnsi="Times New Roman" w:cs="Times New Roman"/>
          <w:b/>
          <w:sz w:val="28"/>
        </w:rPr>
        <w:t xml:space="preserve">Dâhilinde </w:t>
      </w:r>
      <w:r w:rsidR="00185FF1" w:rsidRPr="00052BB7">
        <w:rPr>
          <w:rFonts w:ascii="Times New Roman" w:hAnsi="Times New Roman" w:cs="Times New Roman"/>
          <w:b/>
          <w:sz w:val="28"/>
        </w:rPr>
        <w:t>Uluslararası Soruşturm</w:t>
      </w:r>
      <w:r w:rsidR="00AE6494" w:rsidRPr="00052BB7">
        <w:rPr>
          <w:rFonts w:ascii="Times New Roman" w:hAnsi="Times New Roman" w:cs="Times New Roman"/>
          <w:b/>
          <w:sz w:val="28"/>
        </w:rPr>
        <w:t>alarda Savunma Haklarının Kullanım</w:t>
      </w:r>
      <w:r w:rsidRPr="00052BB7">
        <w:rPr>
          <w:rFonts w:ascii="Times New Roman" w:hAnsi="Times New Roman" w:cs="Times New Roman"/>
          <w:b/>
          <w:sz w:val="28"/>
        </w:rPr>
        <w:t>ı</w:t>
      </w:r>
      <w:r w:rsidR="00AE6494" w:rsidRPr="00052BB7">
        <w:rPr>
          <w:rFonts w:ascii="Times New Roman" w:hAnsi="Times New Roman" w:cs="Times New Roman"/>
          <w:b/>
          <w:sz w:val="28"/>
        </w:rPr>
        <w:t xml:space="preserve">na </w:t>
      </w:r>
      <w:r w:rsidRPr="00052BB7">
        <w:rPr>
          <w:rFonts w:ascii="Times New Roman" w:hAnsi="Times New Roman" w:cs="Times New Roman"/>
          <w:b/>
          <w:sz w:val="28"/>
        </w:rPr>
        <w:t xml:space="preserve">İlişkin </w:t>
      </w:r>
      <w:r w:rsidR="00185FF1" w:rsidRPr="00052BB7">
        <w:rPr>
          <w:rFonts w:ascii="Times New Roman" w:hAnsi="Times New Roman" w:cs="Times New Roman"/>
          <w:b/>
          <w:sz w:val="28"/>
        </w:rPr>
        <w:t xml:space="preserve">Uzmanlaşma Kursu İçin </w:t>
      </w:r>
      <w:r w:rsidRPr="00052BB7">
        <w:rPr>
          <w:rFonts w:ascii="Times New Roman" w:hAnsi="Times New Roman" w:cs="Times New Roman"/>
          <w:b/>
          <w:sz w:val="28"/>
        </w:rPr>
        <w:t>Şimdi Başvurun</w:t>
      </w:r>
    </w:p>
    <w:p w:rsidR="00185FF1" w:rsidRPr="00052BB7" w:rsidRDefault="00185FF1" w:rsidP="00B300E2">
      <w:pPr>
        <w:jc w:val="both"/>
        <w:rPr>
          <w:rFonts w:ascii="Times New Roman" w:hAnsi="Times New Roman" w:cs="Times New Roman"/>
          <w:sz w:val="24"/>
        </w:rPr>
      </w:pPr>
      <w:r w:rsidRPr="00052BB7">
        <w:rPr>
          <w:rFonts w:ascii="Times New Roman" w:hAnsi="Times New Roman" w:cs="Times New Roman"/>
          <w:b/>
          <w:sz w:val="24"/>
        </w:rPr>
        <w:t>15-17 Mart 2018</w:t>
      </w:r>
      <w:r w:rsidRPr="00052BB7">
        <w:rPr>
          <w:rFonts w:ascii="Times New Roman" w:hAnsi="Times New Roman" w:cs="Times New Roman"/>
          <w:sz w:val="24"/>
        </w:rPr>
        <w:t xml:space="preserve"> ta</w:t>
      </w:r>
      <w:r w:rsidR="00AE6494" w:rsidRPr="00052BB7">
        <w:rPr>
          <w:rFonts w:ascii="Times New Roman" w:hAnsi="Times New Roman" w:cs="Times New Roman"/>
          <w:sz w:val="24"/>
        </w:rPr>
        <w:t>rihleri arasında İtalya’da</w:t>
      </w:r>
      <w:r w:rsidRPr="00052BB7">
        <w:rPr>
          <w:rFonts w:ascii="Times New Roman" w:hAnsi="Times New Roman" w:cs="Times New Roman"/>
          <w:sz w:val="24"/>
        </w:rPr>
        <w:t xml:space="preserve"> Ceza Adaleti ve İnsan Hakları Uluslararası Enstitü</w:t>
      </w:r>
      <w:r w:rsidR="00B300E2" w:rsidRPr="00052BB7">
        <w:rPr>
          <w:rFonts w:ascii="Times New Roman" w:hAnsi="Times New Roman" w:cs="Times New Roman"/>
          <w:sz w:val="24"/>
        </w:rPr>
        <w:t xml:space="preserve">sünün merkezinin bulunduğu </w:t>
      </w:r>
      <w:proofErr w:type="spellStart"/>
      <w:r w:rsidR="00B300E2" w:rsidRPr="00052BB7">
        <w:rPr>
          <w:rFonts w:ascii="Times New Roman" w:hAnsi="Times New Roman" w:cs="Times New Roman"/>
          <w:sz w:val="24"/>
        </w:rPr>
        <w:t>Sira</w:t>
      </w:r>
      <w:r w:rsidR="00AE6494" w:rsidRPr="00052BB7">
        <w:rPr>
          <w:rFonts w:ascii="Times New Roman" w:hAnsi="Times New Roman" w:cs="Times New Roman"/>
          <w:sz w:val="24"/>
        </w:rPr>
        <w:t>cusa’da</w:t>
      </w:r>
      <w:proofErr w:type="spellEnd"/>
      <w:r w:rsidR="00AE6494" w:rsidRPr="00052BB7">
        <w:rPr>
          <w:rFonts w:ascii="Times New Roman" w:hAnsi="Times New Roman" w:cs="Times New Roman"/>
          <w:sz w:val="24"/>
        </w:rPr>
        <w:t xml:space="preserve"> (bir UNESCO Dünya Mirası)</w:t>
      </w:r>
      <w:r w:rsidRPr="00052BB7">
        <w:rPr>
          <w:rFonts w:ascii="Times New Roman" w:hAnsi="Times New Roman" w:cs="Times New Roman"/>
          <w:sz w:val="24"/>
        </w:rPr>
        <w:t xml:space="preserve"> gerçekleştirilecek olan ‘</w:t>
      </w:r>
      <w:r w:rsidRPr="00052BB7">
        <w:rPr>
          <w:rFonts w:ascii="Times New Roman" w:hAnsi="Times New Roman" w:cs="Times New Roman"/>
          <w:b/>
          <w:i/>
          <w:sz w:val="24"/>
          <w:u w:val="single"/>
        </w:rPr>
        <w:t xml:space="preserve">’Avrupa Birliği </w:t>
      </w:r>
      <w:r w:rsidR="00AE6494" w:rsidRPr="00052BB7">
        <w:rPr>
          <w:rFonts w:ascii="Times New Roman" w:hAnsi="Times New Roman" w:cs="Times New Roman"/>
          <w:b/>
          <w:i/>
          <w:sz w:val="24"/>
          <w:u w:val="single"/>
        </w:rPr>
        <w:t>dâhilinde</w:t>
      </w:r>
      <w:r w:rsidRPr="00052BB7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AE6494" w:rsidRPr="00052BB7">
        <w:rPr>
          <w:rFonts w:ascii="Times New Roman" w:hAnsi="Times New Roman" w:cs="Times New Roman"/>
          <w:b/>
          <w:i/>
          <w:sz w:val="24"/>
          <w:u w:val="single"/>
        </w:rPr>
        <w:t>Uluslararası Soruşturmalarda Savunma Haklarının K</w:t>
      </w:r>
      <w:r w:rsidR="00686541" w:rsidRPr="00052BB7">
        <w:rPr>
          <w:rFonts w:ascii="Times New Roman" w:hAnsi="Times New Roman" w:cs="Times New Roman"/>
          <w:b/>
          <w:i/>
          <w:sz w:val="24"/>
          <w:u w:val="single"/>
        </w:rPr>
        <w:t>ullanı</w:t>
      </w:r>
      <w:r w:rsidR="00E34EBE" w:rsidRPr="00052BB7">
        <w:rPr>
          <w:rFonts w:ascii="Times New Roman" w:hAnsi="Times New Roman" w:cs="Times New Roman"/>
          <w:b/>
          <w:i/>
          <w:sz w:val="24"/>
          <w:u w:val="single"/>
        </w:rPr>
        <w:t>mı</w:t>
      </w:r>
      <w:r w:rsidR="00AE6494" w:rsidRPr="00052BB7">
        <w:rPr>
          <w:rFonts w:ascii="Times New Roman" w:hAnsi="Times New Roman" w:cs="Times New Roman"/>
          <w:sz w:val="24"/>
        </w:rPr>
        <w:t>’’ ile alakalı Uzmanlaşma Kursu için başvurular açılmıştır.</w:t>
      </w:r>
    </w:p>
    <w:p w:rsidR="00AE6494" w:rsidRPr="00052BB7" w:rsidRDefault="00AE6494" w:rsidP="00B300E2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052BB7">
        <w:rPr>
          <w:rFonts w:ascii="Times New Roman" w:hAnsi="Times New Roman" w:cs="Times New Roman"/>
          <w:sz w:val="24"/>
        </w:rPr>
        <w:t xml:space="preserve">Bu uzmanlaşma kursu </w:t>
      </w:r>
      <w:r w:rsidRPr="00052BB7">
        <w:rPr>
          <w:rFonts w:ascii="Times New Roman" w:hAnsi="Times New Roman" w:cs="Times New Roman"/>
          <w:b/>
          <w:sz w:val="24"/>
          <w:u w:val="single"/>
        </w:rPr>
        <w:t>Uluslararası Müdafi Eğitim Programının</w:t>
      </w:r>
      <w:r w:rsidRPr="00052BB7">
        <w:rPr>
          <w:rFonts w:ascii="Times New Roman" w:hAnsi="Times New Roman" w:cs="Times New Roman"/>
          <w:sz w:val="24"/>
        </w:rPr>
        <w:t xml:space="preserve"> bir parçasıdır.</w:t>
      </w:r>
      <w:r w:rsidR="00C03736" w:rsidRPr="00052BB7">
        <w:rPr>
          <w:rFonts w:ascii="Times New Roman" w:hAnsi="Times New Roman" w:cs="Times New Roman"/>
          <w:sz w:val="24"/>
        </w:rPr>
        <w:t xml:space="preserve"> 2017 yılında </w:t>
      </w:r>
      <w:proofErr w:type="spellStart"/>
      <w:r w:rsidR="00C03736" w:rsidRPr="00052BB7">
        <w:rPr>
          <w:rFonts w:ascii="Times New Roman" w:hAnsi="Times New Roman" w:cs="Times New Roman"/>
          <w:sz w:val="24"/>
        </w:rPr>
        <w:t>Siracusa</w:t>
      </w:r>
      <w:proofErr w:type="spellEnd"/>
      <w:r w:rsidR="00C03736" w:rsidRPr="00052BB7">
        <w:rPr>
          <w:rFonts w:ascii="Times New Roman" w:hAnsi="Times New Roman" w:cs="Times New Roman"/>
          <w:sz w:val="24"/>
        </w:rPr>
        <w:t xml:space="preserve"> Uluslararası Enstitüsü tarafından başlatılan bu program, </w:t>
      </w:r>
      <w:r w:rsidR="00686541" w:rsidRPr="00052BB7">
        <w:rPr>
          <w:rFonts w:ascii="Times New Roman" w:hAnsi="Times New Roman" w:cs="Times New Roman"/>
          <w:sz w:val="24"/>
        </w:rPr>
        <w:t xml:space="preserve">spesifik olarak </w:t>
      </w:r>
      <w:r w:rsidR="00C03736" w:rsidRPr="00052BB7">
        <w:rPr>
          <w:rFonts w:ascii="Times New Roman" w:hAnsi="Times New Roman" w:cs="Times New Roman"/>
          <w:sz w:val="24"/>
        </w:rPr>
        <w:t>ulusal ya da uluslararası yargı önünde görülen</w:t>
      </w:r>
      <w:r w:rsidR="00686541" w:rsidRPr="00052BB7">
        <w:rPr>
          <w:rFonts w:ascii="Times New Roman" w:hAnsi="Times New Roman" w:cs="Times New Roman"/>
          <w:sz w:val="24"/>
        </w:rPr>
        <w:t>, sınır aşan doğaya sahip suçları da kapsayacak şekilde,</w:t>
      </w:r>
      <w:r w:rsidR="00C03736" w:rsidRPr="00052BB7">
        <w:rPr>
          <w:rFonts w:ascii="Times New Roman" w:hAnsi="Times New Roman" w:cs="Times New Roman"/>
          <w:sz w:val="24"/>
        </w:rPr>
        <w:t xml:space="preserve"> uluslararası suçlara ilişkin davalarla ilgilenen uluslararası savunma avukatları, kurum avukatları ve hukukçular</w:t>
      </w:r>
      <w:r w:rsidR="00686541" w:rsidRPr="00052BB7">
        <w:rPr>
          <w:rFonts w:ascii="Times New Roman" w:hAnsi="Times New Roman" w:cs="Times New Roman"/>
          <w:sz w:val="24"/>
        </w:rPr>
        <w:t>a yönelik çok yönlü ve global olarak dizayn edilmiş ilk programdır.</w:t>
      </w:r>
    </w:p>
    <w:p w:rsidR="00E34EBE" w:rsidRPr="00052BB7" w:rsidRDefault="00E34EBE" w:rsidP="00B300E2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E34EBE" w:rsidRPr="00052BB7" w:rsidRDefault="00E34EBE" w:rsidP="00B300E2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052BB7">
        <w:rPr>
          <w:rFonts w:ascii="Times New Roman" w:hAnsi="Times New Roman" w:cs="Times New Roman"/>
          <w:i/>
          <w:sz w:val="24"/>
          <w:u w:val="single"/>
        </w:rPr>
        <w:t>‘’Avrupa Birliği dâhilinde Uluslararası Soruşturmalarda Savunma Haklarının Kullanımı’’</w:t>
      </w:r>
      <w:r w:rsidRPr="00052BB7">
        <w:rPr>
          <w:rFonts w:ascii="Times New Roman" w:hAnsi="Times New Roman" w:cs="Times New Roman"/>
          <w:sz w:val="24"/>
        </w:rPr>
        <w:t xml:space="preserve"> üzerine olan bu uzmanlaşma kursu ulusal avukatlar, kurum avukatları (hukuk müşavirleri) ve Avrupa Birliği tarafından</w:t>
      </w:r>
      <w:r w:rsidR="00F0770B" w:rsidRPr="00052BB7">
        <w:rPr>
          <w:rFonts w:ascii="Times New Roman" w:hAnsi="Times New Roman" w:cs="Times New Roman"/>
          <w:sz w:val="24"/>
        </w:rPr>
        <w:t xml:space="preserve"> oluşturulan</w:t>
      </w:r>
      <w:r w:rsidRPr="00052BB7">
        <w:rPr>
          <w:rFonts w:ascii="Times New Roman" w:hAnsi="Times New Roman" w:cs="Times New Roman"/>
          <w:sz w:val="24"/>
        </w:rPr>
        <w:t xml:space="preserve"> ya da ilham alın</w:t>
      </w:r>
      <w:r w:rsidR="00F0770B" w:rsidRPr="00052BB7">
        <w:rPr>
          <w:rFonts w:ascii="Times New Roman" w:hAnsi="Times New Roman" w:cs="Times New Roman"/>
          <w:sz w:val="24"/>
        </w:rPr>
        <w:t>ması sonucu</w:t>
      </w:r>
      <w:r w:rsidRPr="00052BB7">
        <w:rPr>
          <w:rFonts w:ascii="Times New Roman" w:hAnsi="Times New Roman" w:cs="Times New Roman"/>
          <w:sz w:val="24"/>
        </w:rPr>
        <w:t xml:space="preserve"> mev</w:t>
      </w:r>
      <w:r w:rsidR="00F0770B" w:rsidRPr="00052BB7">
        <w:rPr>
          <w:rFonts w:ascii="Times New Roman" w:hAnsi="Times New Roman" w:cs="Times New Roman"/>
          <w:sz w:val="24"/>
        </w:rPr>
        <w:t>z</w:t>
      </w:r>
      <w:r w:rsidRPr="00052BB7">
        <w:rPr>
          <w:rFonts w:ascii="Times New Roman" w:hAnsi="Times New Roman" w:cs="Times New Roman"/>
          <w:sz w:val="24"/>
        </w:rPr>
        <w:t>uat kapsamına</w:t>
      </w:r>
      <w:r w:rsidR="00F0770B" w:rsidRPr="00052BB7">
        <w:rPr>
          <w:rFonts w:ascii="Times New Roman" w:hAnsi="Times New Roman" w:cs="Times New Roman"/>
          <w:sz w:val="24"/>
        </w:rPr>
        <w:t xml:space="preserve"> </w:t>
      </w:r>
      <w:proofErr w:type="gramStart"/>
      <w:r w:rsidR="00F0770B" w:rsidRPr="00052BB7">
        <w:rPr>
          <w:rFonts w:ascii="Times New Roman" w:hAnsi="Times New Roman" w:cs="Times New Roman"/>
          <w:sz w:val="24"/>
        </w:rPr>
        <w:t>dahil</w:t>
      </w:r>
      <w:proofErr w:type="gramEnd"/>
      <w:r w:rsidR="00F0770B" w:rsidRPr="00052BB7">
        <w:rPr>
          <w:rFonts w:ascii="Times New Roman" w:hAnsi="Times New Roman" w:cs="Times New Roman"/>
          <w:sz w:val="24"/>
        </w:rPr>
        <w:t xml:space="preserve"> edilen</w:t>
      </w:r>
      <w:r w:rsidRPr="00052BB7">
        <w:rPr>
          <w:rFonts w:ascii="Times New Roman" w:hAnsi="Times New Roman" w:cs="Times New Roman"/>
          <w:sz w:val="24"/>
        </w:rPr>
        <w:t xml:space="preserve"> ceza davalarında savunmak üzere tayin edil</w:t>
      </w:r>
      <w:r w:rsidR="00F0770B" w:rsidRPr="00052BB7">
        <w:rPr>
          <w:rFonts w:ascii="Times New Roman" w:hAnsi="Times New Roman" w:cs="Times New Roman"/>
          <w:sz w:val="24"/>
        </w:rPr>
        <w:t xml:space="preserve">en </w:t>
      </w:r>
      <w:r w:rsidRPr="00052BB7">
        <w:rPr>
          <w:rFonts w:ascii="Times New Roman" w:hAnsi="Times New Roman" w:cs="Times New Roman"/>
          <w:sz w:val="24"/>
        </w:rPr>
        <w:t>uluslararası dava vekilleri</w:t>
      </w:r>
      <w:r w:rsidR="006B1DE4" w:rsidRPr="00052BB7">
        <w:rPr>
          <w:rFonts w:ascii="Times New Roman" w:hAnsi="Times New Roman" w:cs="Times New Roman"/>
          <w:sz w:val="24"/>
        </w:rPr>
        <w:t xml:space="preserve"> </w:t>
      </w:r>
      <w:r w:rsidR="00F0770B" w:rsidRPr="00052BB7">
        <w:rPr>
          <w:rFonts w:ascii="Times New Roman" w:hAnsi="Times New Roman" w:cs="Times New Roman"/>
          <w:sz w:val="24"/>
        </w:rPr>
        <w:t xml:space="preserve">(atanmış müdafi) için dizayn edilmiştir. Programda ulusal ve uluslararası </w:t>
      </w:r>
      <w:r w:rsidR="00F9476B" w:rsidRPr="00052BB7">
        <w:rPr>
          <w:rFonts w:ascii="Times New Roman" w:hAnsi="Times New Roman" w:cs="Times New Roman"/>
          <w:sz w:val="24"/>
        </w:rPr>
        <w:t>düzenlemelerin</w:t>
      </w:r>
      <w:r w:rsidR="00F0770B" w:rsidRPr="00052BB7">
        <w:rPr>
          <w:rFonts w:ascii="Times New Roman" w:hAnsi="Times New Roman" w:cs="Times New Roman"/>
          <w:sz w:val="24"/>
        </w:rPr>
        <w:t xml:space="preserve"> rolüne ve sorumluluğuna ilişkin analiz yapılacaktır. Ayrıca kurs </w:t>
      </w:r>
      <w:r w:rsidR="00F0770B" w:rsidRPr="00052BB7">
        <w:rPr>
          <w:rFonts w:ascii="Times New Roman" w:hAnsi="Times New Roman" w:cs="Times New Roman"/>
          <w:b/>
          <w:sz w:val="24"/>
        </w:rPr>
        <w:t xml:space="preserve">Avrupa Ceza Hukuku konularında </w:t>
      </w:r>
      <w:r w:rsidR="00E30265" w:rsidRPr="00052BB7">
        <w:rPr>
          <w:rFonts w:ascii="Times New Roman" w:hAnsi="Times New Roman" w:cs="Times New Roman"/>
          <w:b/>
          <w:sz w:val="24"/>
        </w:rPr>
        <w:t>savunma tekniklerine ilişkin uluslararası</w:t>
      </w:r>
      <w:r w:rsidR="00316F6E" w:rsidRPr="00052BB7">
        <w:rPr>
          <w:rFonts w:ascii="Times New Roman" w:hAnsi="Times New Roman" w:cs="Times New Roman"/>
          <w:b/>
          <w:sz w:val="24"/>
        </w:rPr>
        <w:t xml:space="preserve"> adli</w:t>
      </w:r>
      <w:r w:rsidR="00E30265" w:rsidRPr="00052BB7">
        <w:rPr>
          <w:rFonts w:ascii="Times New Roman" w:hAnsi="Times New Roman" w:cs="Times New Roman"/>
          <w:b/>
          <w:sz w:val="24"/>
        </w:rPr>
        <w:t xml:space="preserve"> işbirliğine</w:t>
      </w:r>
      <w:r w:rsidR="00E30265" w:rsidRPr="00052BB7">
        <w:rPr>
          <w:rFonts w:ascii="Times New Roman" w:hAnsi="Times New Roman" w:cs="Times New Roman"/>
          <w:sz w:val="24"/>
        </w:rPr>
        <w:t>, yargı kararlarının karşılıklı tanınması</w:t>
      </w:r>
      <w:r w:rsidR="00316F6E" w:rsidRPr="00052BB7">
        <w:rPr>
          <w:rFonts w:ascii="Times New Roman" w:hAnsi="Times New Roman" w:cs="Times New Roman"/>
          <w:sz w:val="24"/>
        </w:rPr>
        <w:t>na</w:t>
      </w:r>
      <w:r w:rsidR="00E30265" w:rsidRPr="00052BB7">
        <w:rPr>
          <w:rFonts w:ascii="Times New Roman" w:hAnsi="Times New Roman" w:cs="Times New Roman"/>
          <w:sz w:val="24"/>
        </w:rPr>
        <w:t xml:space="preserve">, Avrupa Soruşturma emri gibi </w:t>
      </w:r>
      <w:proofErr w:type="gramStart"/>
      <w:r w:rsidR="00E30265" w:rsidRPr="00052BB7">
        <w:rPr>
          <w:rFonts w:ascii="Times New Roman" w:hAnsi="Times New Roman" w:cs="Times New Roman"/>
          <w:sz w:val="24"/>
        </w:rPr>
        <w:t>enstrümanlar</w:t>
      </w:r>
      <w:r w:rsidR="00316F6E" w:rsidRPr="00052BB7">
        <w:rPr>
          <w:rFonts w:ascii="Times New Roman" w:hAnsi="Times New Roman" w:cs="Times New Roman"/>
          <w:sz w:val="24"/>
        </w:rPr>
        <w:t>a</w:t>
      </w:r>
      <w:proofErr w:type="gramEnd"/>
      <w:r w:rsidR="00E30265" w:rsidRPr="00052BB7">
        <w:rPr>
          <w:rFonts w:ascii="Times New Roman" w:hAnsi="Times New Roman" w:cs="Times New Roman"/>
          <w:sz w:val="24"/>
        </w:rPr>
        <w:t>, Avrupa Tu</w:t>
      </w:r>
      <w:r w:rsidR="00316F6E" w:rsidRPr="00052BB7">
        <w:rPr>
          <w:rFonts w:ascii="Times New Roman" w:hAnsi="Times New Roman" w:cs="Times New Roman"/>
          <w:sz w:val="24"/>
        </w:rPr>
        <w:t>tuklama Emri ile</w:t>
      </w:r>
      <w:r w:rsidR="00E30265" w:rsidRPr="00052BB7">
        <w:rPr>
          <w:rFonts w:ascii="Times New Roman" w:hAnsi="Times New Roman" w:cs="Times New Roman"/>
          <w:sz w:val="24"/>
        </w:rPr>
        <w:t xml:space="preserve"> Avrupa Adli İşbirliğini Geliştirme Ajansı (</w:t>
      </w:r>
      <w:proofErr w:type="spellStart"/>
      <w:r w:rsidR="00E30265" w:rsidRPr="00052BB7">
        <w:rPr>
          <w:rFonts w:ascii="Times New Roman" w:hAnsi="Times New Roman" w:cs="Times New Roman"/>
          <w:sz w:val="24"/>
        </w:rPr>
        <w:t>Eurojust</w:t>
      </w:r>
      <w:proofErr w:type="spellEnd"/>
      <w:r w:rsidR="00E30265" w:rsidRPr="00052BB7">
        <w:rPr>
          <w:rFonts w:ascii="Times New Roman" w:hAnsi="Times New Roman" w:cs="Times New Roman"/>
          <w:sz w:val="24"/>
        </w:rPr>
        <w:t>) ve Avrupa Polis Teşkilatı</w:t>
      </w:r>
      <w:r w:rsidR="00C057E8" w:rsidRPr="00052BB7">
        <w:rPr>
          <w:rFonts w:ascii="Times New Roman" w:hAnsi="Times New Roman" w:cs="Times New Roman"/>
          <w:sz w:val="24"/>
        </w:rPr>
        <w:t>na</w:t>
      </w:r>
      <w:r w:rsidR="00E30265" w:rsidRPr="00052BB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30265" w:rsidRPr="00052BB7">
        <w:rPr>
          <w:rFonts w:ascii="Times New Roman" w:hAnsi="Times New Roman" w:cs="Times New Roman"/>
          <w:sz w:val="24"/>
        </w:rPr>
        <w:t>Europol</w:t>
      </w:r>
      <w:proofErr w:type="spellEnd"/>
      <w:r w:rsidR="00E30265" w:rsidRPr="00052BB7">
        <w:rPr>
          <w:rFonts w:ascii="Times New Roman" w:hAnsi="Times New Roman" w:cs="Times New Roman"/>
          <w:sz w:val="24"/>
        </w:rPr>
        <w:t>)</w:t>
      </w:r>
      <w:r w:rsidR="00316F6E" w:rsidRPr="00052BB7">
        <w:rPr>
          <w:rFonts w:ascii="Times New Roman" w:hAnsi="Times New Roman" w:cs="Times New Roman"/>
          <w:sz w:val="24"/>
        </w:rPr>
        <w:t xml:space="preserve"> odaklanacaktır.</w:t>
      </w:r>
    </w:p>
    <w:p w:rsidR="00C057E8" w:rsidRPr="00052BB7" w:rsidRDefault="00C057E8" w:rsidP="00C057E8">
      <w:pPr>
        <w:pStyle w:val="AralkYok"/>
        <w:rPr>
          <w:rFonts w:ascii="Times New Roman" w:hAnsi="Times New Roman" w:cs="Times New Roman"/>
        </w:rPr>
      </w:pPr>
    </w:p>
    <w:p w:rsidR="00316F6E" w:rsidRPr="00052BB7" w:rsidRDefault="00316F6E" w:rsidP="00B300E2">
      <w:pPr>
        <w:rPr>
          <w:rFonts w:ascii="Times New Roman" w:hAnsi="Times New Roman" w:cs="Times New Roman"/>
          <w:b/>
          <w:sz w:val="24"/>
        </w:rPr>
      </w:pPr>
      <w:r w:rsidRPr="00052BB7">
        <w:rPr>
          <w:rFonts w:ascii="Times New Roman" w:hAnsi="Times New Roman" w:cs="Times New Roman"/>
          <w:b/>
          <w:sz w:val="24"/>
        </w:rPr>
        <w:t>Kurs Aşağıdaki Konu Başlıklarını Ele Alacaktır:</w:t>
      </w:r>
      <w:bookmarkStart w:id="0" w:name="_GoBack"/>
      <w:bookmarkEnd w:id="0"/>
    </w:p>
    <w:p w:rsidR="00316F6E" w:rsidRPr="00052BB7" w:rsidRDefault="00316F6E" w:rsidP="00052BB7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</w:rPr>
      </w:pPr>
      <w:r w:rsidRPr="00052BB7">
        <w:rPr>
          <w:rFonts w:ascii="Times New Roman" w:hAnsi="Times New Roman" w:cs="Times New Roman"/>
          <w:sz w:val="24"/>
        </w:rPr>
        <w:t>Avrupa Ceza Hukuk Sistemi</w:t>
      </w:r>
    </w:p>
    <w:p w:rsidR="00316F6E" w:rsidRPr="00052BB7" w:rsidRDefault="00316F6E" w:rsidP="00052BB7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</w:rPr>
      </w:pPr>
      <w:r w:rsidRPr="00052BB7">
        <w:rPr>
          <w:rFonts w:ascii="Times New Roman" w:hAnsi="Times New Roman" w:cs="Times New Roman"/>
          <w:sz w:val="24"/>
        </w:rPr>
        <w:t>Avrupa Ceza Hukukunun Kaynakları</w:t>
      </w:r>
    </w:p>
    <w:p w:rsidR="00316F6E" w:rsidRPr="00052BB7" w:rsidRDefault="00316F6E" w:rsidP="00052BB7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</w:rPr>
      </w:pPr>
      <w:r w:rsidRPr="00052BB7">
        <w:rPr>
          <w:rFonts w:ascii="Times New Roman" w:hAnsi="Times New Roman" w:cs="Times New Roman"/>
          <w:sz w:val="24"/>
        </w:rPr>
        <w:t>Avrupa Ceza Hukukunun Baş Aktörleri</w:t>
      </w:r>
    </w:p>
    <w:p w:rsidR="00316F6E" w:rsidRPr="00052BB7" w:rsidRDefault="00316F6E" w:rsidP="00052BB7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</w:rPr>
      </w:pPr>
      <w:r w:rsidRPr="00052BB7">
        <w:rPr>
          <w:rFonts w:ascii="Times New Roman" w:hAnsi="Times New Roman" w:cs="Times New Roman"/>
          <w:sz w:val="24"/>
        </w:rPr>
        <w:t>Savunma Hakları ve Ulusal Ceza Hukukları Arasındaki Harmoni</w:t>
      </w:r>
    </w:p>
    <w:p w:rsidR="00316F6E" w:rsidRPr="00052BB7" w:rsidRDefault="00316F6E" w:rsidP="00052BB7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</w:rPr>
      </w:pPr>
      <w:r w:rsidRPr="00052BB7">
        <w:rPr>
          <w:rFonts w:ascii="Times New Roman" w:hAnsi="Times New Roman" w:cs="Times New Roman"/>
          <w:sz w:val="24"/>
        </w:rPr>
        <w:t>Usuli Elementler ve Avrupa Ceza Hukuku Enstrümanları</w:t>
      </w:r>
    </w:p>
    <w:p w:rsidR="00316F6E" w:rsidRPr="00052BB7" w:rsidRDefault="00316F6E" w:rsidP="00052BB7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</w:rPr>
      </w:pPr>
      <w:r w:rsidRPr="00052BB7">
        <w:rPr>
          <w:rFonts w:ascii="Times New Roman" w:hAnsi="Times New Roman" w:cs="Times New Roman"/>
          <w:sz w:val="24"/>
        </w:rPr>
        <w:t>Savunma Hakları ve Avrupa Soruşturma Emri</w:t>
      </w:r>
    </w:p>
    <w:p w:rsidR="00316F6E" w:rsidRPr="00052BB7" w:rsidRDefault="005A4918" w:rsidP="00052BB7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</w:rPr>
      </w:pPr>
      <w:r w:rsidRPr="00052BB7">
        <w:rPr>
          <w:rFonts w:ascii="Times New Roman" w:hAnsi="Times New Roman" w:cs="Times New Roman"/>
          <w:sz w:val="24"/>
        </w:rPr>
        <w:t xml:space="preserve">Savunma Hakları ve </w:t>
      </w:r>
      <w:r w:rsidR="00316F6E" w:rsidRPr="00052BB7">
        <w:rPr>
          <w:rFonts w:ascii="Times New Roman" w:hAnsi="Times New Roman" w:cs="Times New Roman"/>
          <w:sz w:val="24"/>
        </w:rPr>
        <w:t>Kararları</w:t>
      </w:r>
      <w:r w:rsidRPr="00052BB7">
        <w:rPr>
          <w:rFonts w:ascii="Times New Roman" w:hAnsi="Times New Roman" w:cs="Times New Roman"/>
          <w:sz w:val="24"/>
        </w:rPr>
        <w:t>n İnfazı</w:t>
      </w:r>
      <w:r w:rsidR="00316F6E" w:rsidRPr="00052BB7">
        <w:rPr>
          <w:rFonts w:ascii="Times New Roman" w:hAnsi="Times New Roman" w:cs="Times New Roman"/>
          <w:sz w:val="24"/>
        </w:rPr>
        <w:t xml:space="preserve"> ve </w:t>
      </w:r>
      <w:r w:rsidRPr="00052BB7">
        <w:rPr>
          <w:rFonts w:ascii="Times New Roman" w:hAnsi="Times New Roman" w:cs="Times New Roman"/>
          <w:sz w:val="24"/>
        </w:rPr>
        <w:t>Cezalar</w:t>
      </w:r>
    </w:p>
    <w:p w:rsidR="005A4918" w:rsidRPr="00052BB7" w:rsidRDefault="005A4918" w:rsidP="00052BB7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</w:rPr>
      </w:pPr>
      <w:r w:rsidRPr="00052BB7">
        <w:rPr>
          <w:rFonts w:ascii="Times New Roman" w:hAnsi="Times New Roman" w:cs="Times New Roman"/>
          <w:sz w:val="24"/>
        </w:rPr>
        <w:t>Avrupa Adli İşbirliğini Geliştirme Ajansı (</w:t>
      </w:r>
      <w:proofErr w:type="spellStart"/>
      <w:r w:rsidRPr="00052BB7">
        <w:rPr>
          <w:rFonts w:ascii="Times New Roman" w:hAnsi="Times New Roman" w:cs="Times New Roman"/>
          <w:sz w:val="24"/>
        </w:rPr>
        <w:t>Eurojust</w:t>
      </w:r>
      <w:proofErr w:type="spellEnd"/>
      <w:r w:rsidRPr="00052BB7">
        <w:rPr>
          <w:rFonts w:ascii="Times New Roman" w:hAnsi="Times New Roman" w:cs="Times New Roman"/>
          <w:sz w:val="24"/>
        </w:rPr>
        <w:t>), Avrupa Polis Teşkilatı (</w:t>
      </w:r>
      <w:proofErr w:type="spellStart"/>
      <w:r w:rsidRPr="00052BB7">
        <w:rPr>
          <w:rFonts w:ascii="Times New Roman" w:hAnsi="Times New Roman" w:cs="Times New Roman"/>
          <w:sz w:val="24"/>
        </w:rPr>
        <w:t>Europol</w:t>
      </w:r>
      <w:proofErr w:type="spellEnd"/>
      <w:r w:rsidRPr="00052BB7">
        <w:rPr>
          <w:rFonts w:ascii="Times New Roman" w:hAnsi="Times New Roman" w:cs="Times New Roman"/>
          <w:sz w:val="24"/>
        </w:rPr>
        <w:t>) ve Avrupa Savcılığı Ofisi</w:t>
      </w:r>
    </w:p>
    <w:p w:rsidR="005A4918" w:rsidRPr="00052BB7" w:rsidRDefault="005A4918" w:rsidP="00052BB7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</w:rPr>
      </w:pPr>
      <w:r w:rsidRPr="00052BB7">
        <w:rPr>
          <w:rFonts w:ascii="Times New Roman" w:hAnsi="Times New Roman" w:cs="Times New Roman"/>
          <w:sz w:val="24"/>
        </w:rPr>
        <w:t>Avrupa Ceza Hukukunun Gelecekteki Gelişmeleri</w:t>
      </w:r>
    </w:p>
    <w:p w:rsidR="00686541" w:rsidRPr="00052BB7" w:rsidRDefault="005A4918" w:rsidP="00B300E2">
      <w:pPr>
        <w:rPr>
          <w:rFonts w:ascii="Times New Roman" w:hAnsi="Times New Roman" w:cs="Times New Roman"/>
          <w:b/>
          <w:sz w:val="24"/>
          <w:u w:val="single"/>
        </w:rPr>
      </w:pPr>
      <w:r w:rsidRPr="00052BB7">
        <w:rPr>
          <w:rFonts w:ascii="Times New Roman" w:hAnsi="Times New Roman" w:cs="Times New Roman"/>
          <w:sz w:val="24"/>
        </w:rPr>
        <w:t>Bu kursa başvuru ve tüm programa ilişkin</w:t>
      </w:r>
      <w:r w:rsidR="00C057E8" w:rsidRPr="00052BB7">
        <w:rPr>
          <w:rFonts w:ascii="Times New Roman" w:hAnsi="Times New Roman" w:cs="Times New Roman"/>
          <w:sz w:val="24"/>
        </w:rPr>
        <w:t xml:space="preserve"> detaylar için, lütfen tahsis edilmiş web sitemizi</w:t>
      </w:r>
      <w:r w:rsidRPr="00052BB7">
        <w:rPr>
          <w:rFonts w:ascii="Times New Roman" w:hAnsi="Times New Roman" w:cs="Times New Roman"/>
          <w:sz w:val="24"/>
        </w:rPr>
        <w:t xml:space="preserve"> ziyaret edin: </w:t>
      </w:r>
      <w:r w:rsidRPr="00052BB7">
        <w:rPr>
          <w:rFonts w:ascii="Times New Roman" w:hAnsi="Times New Roman" w:cs="Times New Roman"/>
          <w:b/>
          <w:sz w:val="24"/>
          <w:u w:val="single"/>
        </w:rPr>
        <w:t>http://internationaldefencecounsel.siracusainstitue.org/cms/index.php</w:t>
      </w:r>
    </w:p>
    <w:p w:rsidR="00686541" w:rsidRPr="00052BB7" w:rsidRDefault="00686541">
      <w:pPr>
        <w:rPr>
          <w:rFonts w:ascii="Times New Roman" w:hAnsi="Times New Roman" w:cs="Times New Roman"/>
          <w:sz w:val="24"/>
        </w:rPr>
      </w:pPr>
    </w:p>
    <w:sectPr w:rsidR="00686541" w:rsidRPr="0005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73CE"/>
    <w:multiLevelType w:val="hybridMultilevel"/>
    <w:tmpl w:val="DDBC0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F1"/>
    <w:rsid w:val="00052BB7"/>
    <w:rsid w:val="00185FF1"/>
    <w:rsid w:val="00316F6E"/>
    <w:rsid w:val="003E432F"/>
    <w:rsid w:val="005A4918"/>
    <w:rsid w:val="00686541"/>
    <w:rsid w:val="006B1DE4"/>
    <w:rsid w:val="008B20F8"/>
    <w:rsid w:val="00AE6494"/>
    <w:rsid w:val="00B300E2"/>
    <w:rsid w:val="00B76936"/>
    <w:rsid w:val="00C03736"/>
    <w:rsid w:val="00C057E8"/>
    <w:rsid w:val="00E30265"/>
    <w:rsid w:val="00E34EBE"/>
    <w:rsid w:val="00F0770B"/>
    <w:rsid w:val="00F9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F6E"/>
    <w:pPr>
      <w:ind w:left="720"/>
      <w:contextualSpacing/>
    </w:pPr>
  </w:style>
  <w:style w:type="paragraph" w:styleId="AralkYok">
    <w:name w:val="No Spacing"/>
    <w:uiPriority w:val="1"/>
    <w:qFormat/>
    <w:rsid w:val="005A49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F6E"/>
    <w:pPr>
      <w:ind w:left="720"/>
      <w:contextualSpacing/>
    </w:pPr>
  </w:style>
  <w:style w:type="paragraph" w:styleId="AralkYok">
    <w:name w:val="No Spacing"/>
    <w:uiPriority w:val="1"/>
    <w:qFormat/>
    <w:rsid w:val="005A4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2017-12-07T07:27:00Z</cp:lastPrinted>
  <dcterms:created xsi:type="dcterms:W3CDTF">2017-12-05T14:12:00Z</dcterms:created>
  <dcterms:modified xsi:type="dcterms:W3CDTF">2017-12-12T12:11:00Z</dcterms:modified>
</cp:coreProperties>
</file>